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</w:p>
    <w:tbl>
      <w:tblPr>
        <w:tblStyle w:val="4"/>
        <w:tblW w:w="9640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537"/>
        <w:gridCol w:w="1410"/>
        <w:gridCol w:w="575"/>
        <w:gridCol w:w="2058"/>
        <w:gridCol w:w="31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36"/>
                <w:szCs w:val="36"/>
              </w:rPr>
              <w:t>湖南环境生物职业技术学院网上办事流程建设</w:t>
            </w: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36"/>
                <w:szCs w:val="36"/>
              </w:rPr>
              <w:t>需求计划审批表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Microsoft YaHei Light" w:hAnsi="Microsoft YaHei Light" w:eastAsia="Microsoft YaHei Light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Microsoft YaHei Light" w:hAnsi="Microsoft YaHei Light" w:eastAsia="Microsoft YaHei Light" w:cs="Times New Roman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Microsoft YaHei Light" w:hAnsi="Microsoft YaHei Light" w:eastAsia="Microsoft YaHei Light" w:cs="Times New Roman"/>
                <w:kern w:val="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申报时间：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40" w:firstLineChars="350"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申请建设部门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流程名称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流程建设主要内容简要说明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9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申请原因及要求：（可另附详细说明）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申请部门意见：</w:t>
            </w:r>
          </w:p>
        </w:tc>
        <w:tc>
          <w:tcPr>
            <w:tcW w:w="5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申请部门分管院领导意见：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流程相关职能部门意见：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信息化管理办公室意见：</w:t>
            </w:r>
          </w:p>
        </w:tc>
        <w:tc>
          <w:tcPr>
            <w:tcW w:w="5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分管院领导意见：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院长意见：</w:t>
            </w:r>
          </w:p>
        </w:tc>
        <w:tc>
          <w:tcPr>
            <w:tcW w:w="5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书记意见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注：1、此表需附以下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:(1)业务流程情况说明材料，包括业务流程建设涉及的文件信息、联系人等。(2)业务流程图，需明确每个节点的负责人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2、一张表只申报一个流程。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3、网上办事流程中如有院长、书记签署意见环节，此表需院长、书记审批。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Light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EA"/>
    <w:rsid w:val="00250E3A"/>
    <w:rsid w:val="003D7D4A"/>
    <w:rsid w:val="004D534B"/>
    <w:rsid w:val="00CD48EA"/>
    <w:rsid w:val="00EB471F"/>
    <w:rsid w:val="596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9</TotalTime>
  <ScaleCrop>false</ScaleCrop>
  <LinksUpToDate>false</LinksUpToDate>
  <CharactersWithSpaces>306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2019-10-23T06:25:00Z</dcterms:created>
  <dc:creator>wei shen</dc:creator>
  <cp:lastModifiedBy>李现</cp:lastModifiedBy>
  <dcterms:modified xsi:type="dcterms:W3CDTF">2019-10-23T06:49:19Z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